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0E" w:rsidRPr="00656FCB" w:rsidRDefault="003A4A0E" w:rsidP="003A4A0E">
      <w:pPr>
        <w:jc w:val="center"/>
        <w:rPr>
          <w:rFonts w:ascii="Arial" w:hAnsi="Arial" w:cs="Arial"/>
          <w:b/>
          <w:sz w:val="32"/>
          <w:szCs w:val="32"/>
        </w:rPr>
      </w:pPr>
      <w:r w:rsidRPr="00656FCB">
        <w:rPr>
          <w:rFonts w:ascii="Arial" w:hAnsi="Arial" w:cs="Arial"/>
          <w:b/>
          <w:sz w:val="32"/>
          <w:szCs w:val="32"/>
        </w:rPr>
        <w:t xml:space="preserve">OGŁOSZENIE </w:t>
      </w:r>
    </w:p>
    <w:p w:rsidR="003A4A0E" w:rsidRDefault="003A4A0E" w:rsidP="003A4A0E">
      <w:pPr>
        <w:jc w:val="center"/>
        <w:rPr>
          <w:rFonts w:ascii="Arial" w:hAnsi="Arial" w:cs="Arial"/>
          <w:b/>
          <w:bCs/>
          <w:sz w:val="28"/>
        </w:rPr>
      </w:pPr>
    </w:p>
    <w:p w:rsidR="003A4A0E" w:rsidRPr="003B0958" w:rsidRDefault="003A4A0E" w:rsidP="003A4A0E">
      <w:pPr>
        <w:jc w:val="center"/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3B0958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Bydgoskie Towarzystwo Budownictwa Społecznego </w:t>
      </w:r>
      <w:r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S</w:t>
      </w:r>
      <w:r w:rsidRPr="003B0958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półka z o.o</w:t>
      </w:r>
      <w:r w:rsidR="00535515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.</w:t>
      </w:r>
      <w:r w:rsidRPr="003B0958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center"/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3B0958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>ogłasza nabór na wolne stanowisko :  </w:t>
      </w: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center"/>
        <w:rPr>
          <w:rStyle w:val="Pogrubienie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center"/>
        <w:rPr>
          <w:rStyle w:val="Pogrubienie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specjalista ds. </w:t>
      </w:r>
      <w:r w:rsidR="00535515">
        <w:rPr>
          <w:rStyle w:val="Pogrubienie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>gospodarki lokalami</w:t>
      </w:r>
      <w:r>
        <w:rPr>
          <w:rStyle w:val="Pogrubienie"/>
          <w:rFonts w:ascii="Arial" w:hAnsi="Arial" w:cs="Arial"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</w:p>
    <w:p w:rsidR="003A4A0E" w:rsidRPr="00F43144" w:rsidRDefault="003A4A0E" w:rsidP="003A4A0E">
      <w:pPr>
        <w:pStyle w:val="NormalnyWeb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- </w:t>
      </w:r>
      <w:r w:rsidRPr="00F43144">
        <w:rPr>
          <w:rStyle w:val="Pogrubienie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pełen wymiar czasu pracy</w:t>
      </w:r>
    </w:p>
    <w:p w:rsidR="003A4A0E" w:rsidRPr="003B0958" w:rsidRDefault="003A4A0E" w:rsidP="003A4A0E">
      <w:pPr>
        <w:pStyle w:val="NormalnyWeb"/>
        <w:spacing w:before="0" w:beforeAutospacing="0" w:after="0" w:afterAutospacing="0" w:line="199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3A4A0E" w:rsidRPr="002B533F" w:rsidRDefault="003A4A0E" w:rsidP="003A4A0E">
      <w:pPr>
        <w:pStyle w:val="NormalnyWeb"/>
        <w:spacing w:before="0" w:beforeAutospacing="0" w:after="0" w:afterAutospacing="0" w:line="199" w:lineRule="atLeast"/>
        <w:rPr>
          <w:rFonts w:ascii="Arial" w:hAnsi="Arial" w:cs="Arial"/>
          <w:color w:val="000000"/>
          <w:sz w:val="22"/>
          <w:szCs w:val="22"/>
        </w:rPr>
      </w:pPr>
      <w:r w:rsidRPr="003B0958">
        <w:rPr>
          <w:rStyle w:val="Pogrubienie"/>
          <w:rFonts w:ascii="Arial" w:hAnsi="Arial" w:cs="Arial"/>
          <w:color w:val="000000"/>
          <w:sz w:val="16"/>
          <w:szCs w:val="16"/>
          <w:bdr w:val="none" w:sz="0" w:space="0" w:color="auto" w:frame="1"/>
        </w:rPr>
        <w:t> </w:t>
      </w:r>
    </w:p>
    <w:p w:rsidR="003A4A0E" w:rsidRPr="003B0958" w:rsidRDefault="003A4A0E" w:rsidP="003A4A0E">
      <w:pPr>
        <w:pStyle w:val="NormalnyWeb"/>
        <w:numPr>
          <w:ilvl w:val="0"/>
          <w:numId w:val="1"/>
        </w:numPr>
        <w:spacing w:before="0" w:beforeAutospacing="0" w:after="0" w:afterAutospacing="0" w:line="199" w:lineRule="atLeast"/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2B533F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Niezbędne wymagania.</w:t>
      </w:r>
    </w:p>
    <w:p w:rsidR="003A4A0E" w:rsidRPr="00BA534C" w:rsidRDefault="003A4A0E" w:rsidP="003A4A0E">
      <w:pPr>
        <w:pStyle w:val="NormalnyWeb"/>
        <w:spacing w:before="0" w:beforeAutospacing="0" w:after="0" w:afterAutospacing="0" w:line="199" w:lineRule="atLeast"/>
        <w:ind w:left="108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</w:p>
    <w:p w:rsidR="003A4A0E" w:rsidRPr="00BA534C" w:rsidRDefault="003A4A0E" w:rsidP="003A4A0E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pełna</w:t>
      </w:r>
      <w:r w:rsidRPr="00BA534C">
        <w:rPr>
          <w:rStyle w:val="apple-converted-space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 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zdolność do czynności prawnych oraz korzystanie z pełni praw publicznych,</w:t>
      </w:r>
    </w:p>
    <w:p w:rsidR="003A4A0E" w:rsidRPr="00BA534C" w:rsidRDefault="003A4A0E" w:rsidP="003A4A0E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niekaralność za przestępstwo przeciwko mieniu, przeciwko obrotowi gospodarczemu, przeciwko działalności instytucji państwowych oraz samorządu terytorialnego, przeciwko wiarygodności dokumentów lub za przestępstwo skarbowe,</w:t>
      </w:r>
    </w:p>
    <w:p w:rsidR="003A4A0E" w:rsidRPr="00913C26" w:rsidRDefault="003A4A0E" w:rsidP="003A4A0E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wykształcenie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średnie i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 najmniej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5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-letnia praktyka </w:t>
      </w:r>
      <w:r w:rsid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 zakresie </w:t>
      </w:r>
      <w:r w:rsidR="00A92E4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bezpośredniej </w:t>
      </w:r>
      <w:r w:rsid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obsługi klienta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lub wykształcenie wyższe i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co najmniej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-letnia praktyka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 </w:t>
      </w:r>
      <w:r w:rsid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zakresie </w:t>
      </w:r>
      <w:r w:rsidR="00A92E42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bezpośredniej </w:t>
      </w:r>
      <w:r w:rsid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obsługi klienta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; wskazane dodatkowe kwalifikacje (udokumentowane ukończenie kursów, szkoleń),  </w:t>
      </w:r>
    </w:p>
    <w:p w:rsidR="00913C26" w:rsidRPr="00BA534C" w:rsidRDefault="00913C26" w:rsidP="003A4A0E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udział w tworzeniu i procedurach zawierania umów,</w:t>
      </w:r>
    </w:p>
    <w:p w:rsidR="00185CB9" w:rsidRPr="00A92E42" w:rsidRDefault="003A4A0E" w:rsidP="000C309B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praktyczna znajomość </w:t>
      </w:r>
      <w:r w:rsidR="00185CB9"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programu: </w:t>
      </w:r>
      <w:proofErr w:type="spellStart"/>
      <w:r w:rsidR="00185CB9"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word</w:t>
      </w:r>
      <w:proofErr w:type="spellEnd"/>
      <w:r w:rsidR="00185CB9"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185CB9"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excel</w:t>
      </w:r>
      <w:proofErr w:type="spellEnd"/>
      <w:r w:rsidR="00185CB9"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i </w:t>
      </w:r>
      <w:proofErr w:type="spellStart"/>
      <w:r w:rsidR="00185CB9"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power</w:t>
      </w:r>
      <w:proofErr w:type="spellEnd"/>
      <w:r w:rsidR="00185CB9"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point</w:t>
      </w:r>
      <w:r w:rsidRPr="00185CB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</w:p>
    <w:p w:rsidR="00913C26" w:rsidRPr="00913C26" w:rsidRDefault="00A92E42" w:rsidP="00913C26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znajomość procedur korporacyjnych</w:t>
      </w:r>
      <w:r w:rsidR="00920608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</w:p>
    <w:p w:rsidR="003A4A0E" w:rsidRPr="00185CB9" w:rsidRDefault="003A4A0E" w:rsidP="000C309B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185CB9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stan zdrowia pozwalający na zatrudnienie na stanowisku,</w:t>
      </w:r>
    </w:p>
    <w:p w:rsidR="003A4A0E" w:rsidRPr="00F64D55" w:rsidRDefault="003A4A0E" w:rsidP="003A4A0E">
      <w:pPr>
        <w:pStyle w:val="NormalnyWeb"/>
        <w:numPr>
          <w:ilvl w:val="0"/>
          <w:numId w:val="2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F64D5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nieposzlakowana opinia.</w:t>
      </w:r>
    </w:p>
    <w:p w:rsidR="003A4A0E" w:rsidRPr="00BA534C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A4A0E" w:rsidRPr="00BA534C" w:rsidRDefault="003A4A0E" w:rsidP="003A4A0E">
      <w:pPr>
        <w:pStyle w:val="NormalnyWeb"/>
        <w:numPr>
          <w:ilvl w:val="0"/>
          <w:numId w:val="1"/>
        </w:numPr>
        <w:spacing w:before="0" w:beforeAutospacing="0" w:after="0" w:afterAutospacing="0" w:line="199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BA534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Wymagania dodatkowe.</w:t>
      </w:r>
    </w:p>
    <w:p w:rsidR="003A4A0E" w:rsidRPr="00BA534C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3A4A0E" w:rsidRDefault="003A4A0E" w:rsidP="003A4A0E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u</w:t>
      </w:r>
      <w:r w:rsidRPr="00BA534C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miejętność </w:t>
      </w: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sporządzania opracowań, zestawień, analiz, </w:t>
      </w:r>
    </w:p>
    <w:p w:rsidR="003A4A0E" w:rsidRPr="00BA534C" w:rsidRDefault="003A4A0E" w:rsidP="003A4A0E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umiejętność </w:t>
      </w:r>
      <w:r w:rsidRPr="00BA534C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pracy w zespole,</w:t>
      </w:r>
    </w:p>
    <w:p w:rsidR="003A4A0E" w:rsidRDefault="003A4A0E" w:rsidP="003A4A0E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dobra organizacja pracy,</w:t>
      </w:r>
    </w:p>
    <w:p w:rsidR="00185CB9" w:rsidRPr="00F64D55" w:rsidRDefault="00185CB9" w:rsidP="00185CB9">
      <w:pPr>
        <w:pStyle w:val="NormalnyWeb"/>
        <w:numPr>
          <w:ilvl w:val="0"/>
          <w:numId w:val="3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znajomość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programu  ADA,</w:t>
      </w:r>
    </w:p>
    <w:p w:rsidR="00185CB9" w:rsidRDefault="00185CB9" w:rsidP="00185CB9">
      <w:pPr>
        <w:pStyle w:val="NormalnyWeb"/>
        <w:spacing w:before="0" w:beforeAutospacing="0" w:after="0" w:afterAutospacing="0" w:line="199" w:lineRule="atLeast"/>
        <w:ind w:left="720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3A4A0E" w:rsidRPr="003B0958" w:rsidRDefault="003A4A0E" w:rsidP="003A4A0E">
      <w:pPr>
        <w:pStyle w:val="NormalnyWeb"/>
        <w:numPr>
          <w:ilvl w:val="0"/>
          <w:numId w:val="1"/>
        </w:numPr>
        <w:spacing w:before="0" w:beforeAutospacing="0" w:after="0" w:afterAutospacing="0" w:line="199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3B0958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Zakres zadań dla stanowiska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specjalisty ds. </w:t>
      </w:r>
      <w:r w:rsidR="00185CB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gospodarki lokalami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535515" w:rsidRDefault="00535515" w:rsidP="00535515">
      <w:pPr>
        <w:pStyle w:val="NormalnyWeb"/>
        <w:numPr>
          <w:ilvl w:val="0"/>
          <w:numId w:val="9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F32B0B">
        <w:rPr>
          <w:rFonts w:ascii="Arial" w:hAnsi="Arial" w:cs="Arial"/>
          <w:sz w:val="22"/>
          <w:szCs w:val="22"/>
        </w:rPr>
        <w:t>załatwianie spraw najemców i osób ubiegających się o najem lokali</w:t>
      </w:r>
      <w:r>
        <w:rPr>
          <w:rFonts w:ascii="Arial" w:hAnsi="Arial" w:cs="Arial"/>
          <w:sz w:val="22"/>
          <w:szCs w:val="22"/>
        </w:rPr>
        <w:t xml:space="preserve"> mieszkalnych, usługowych i garaży</w:t>
      </w:r>
      <w:r w:rsidR="003A4A0E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,</w:t>
      </w:r>
    </w:p>
    <w:p w:rsidR="00535515" w:rsidRPr="00535515" w:rsidRDefault="00535515" w:rsidP="00535515">
      <w:pPr>
        <w:pStyle w:val="NormalnyWeb"/>
        <w:numPr>
          <w:ilvl w:val="0"/>
          <w:numId w:val="9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535515">
        <w:rPr>
          <w:rFonts w:ascii="Arial" w:hAnsi="Arial" w:cs="Arial"/>
          <w:sz w:val="22"/>
          <w:szCs w:val="22"/>
        </w:rPr>
        <w:t>kontrola wpłat i rozliczanie kaucji zabezpieczającej i partycypacji w kosztach budowy lokali,</w:t>
      </w:r>
    </w:p>
    <w:p w:rsidR="00535515" w:rsidRPr="00535515" w:rsidRDefault="00535515" w:rsidP="00535515">
      <w:pPr>
        <w:pStyle w:val="NormalnyWeb"/>
        <w:numPr>
          <w:ilvl w:val="0"/>
          <w:numId w:val="9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535515">
        <w:rPr>
          <w:rFonts w:ascii="Arial" w:hAnsi="Arial" w:cs="Arial"/>
          <w:sz w:val="22"/>
          <w:szCs w:val="22"/>
        </w:rPr>
        <w:t xml:space="preserve">przygotowywanie korespondencji z najemcami i przyszłymi najemcami oraz osobami partycypującymi w kosztach budowy lokali, </w:t>
      </w:r>
    </w:p>
    <w:p w:rsidR="00535515" w:rsidRPr="00535515" w:rsidRDefault="00535515" w:rsidP="0053551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35515">
        <w:rPr>
          <w:rFonts w:ascii="Arial" w:hAnsi="Arial" w:cs="Arial"/>
          <w:sz w:val="22"/>
          <w:szCs w:val="22"/>
        </w:rPr>
        <w:t>uczestniczenie w przeglądach gwarancyjnych oraz nadzór nad realizacją ustaleń z tych przeglądów, uczestnictwo w odbiorach i przeglądach lokali mieszkalnych, usługowych i garaży,</w:t>
      </w:r>
    </w:p>
    <w:p w:rsidR="00535515" w:rsidRPr="00920608" w:rsidRDefault="00535515" w:rsidP="00535515">
      <w:pPr>
        <w:pStyle w:val="NormalnyWeb"/>
        <w:numPr>
          <w:ilvl w:val="0"/>
          <w:numId w:val="9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 w:rsidRPr="00535515">
        <w:rPr>
          <w:rFonts w:ascii="Arial" w:hAnsi="Arial" w:cs="Arial"/>
          <w:sz w:val="22"/>
          <w:szCs w:val="22"/>
        </w:rPr>
        <w:t>prowadzenie strony BIP i strony WWW BTBS oraz prz</w:t>
      </w:r>
      <w:r w:rsidR="00920608">
        <w:rPr>
          <w:rFonts w:ascii="Arial" w:hAnsi="Arial" w:cs="Arial"/>
          <w:sz w:val="22"/>
          <w:szCs w:val="22"/>
        </w:rPr>
        <w:t>ygotowywanie Informatora Spółki,</w:t>
      </w:r>
    </w:p>
    <w:p w:rsidR="00920608" w:rsidRPr="00535515" w:rsidRDefault="00920608" w:rsidP="00535515">
      <w:pPr>
        <w:pStyle w:val="NormalnyWeb"/>
        <w:numPr>
          <w:ilvl w:val="0"/>
          <w:numId w:val="9"/>
        </w:numPr>
        <w:spacing w:before="0" w:beforeAutospacing="0" w:after="0" w:afterAutospacing="0" w:line="199" w:lineRule="atLeast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>bieżące kontakty i obsługa umów z operatorami tolekomunikacyjnymi,</w:t>
      </w:r>
    </w:p>
    <w:p w:rsidR="00535515" w:rsidRPr="00535515" w:rsidRDefault="00535515" w:rsidP="00535515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862DF">
        <w:rPr>
          <w:rFonts w:ascii="Arial" w:hAnsi="Arial" w:cs="Arial"/>
          <w:sz w:val="22"/>
          <w:szCs w:val="22"/>
        </w:rPr>
        <w:t>kontrol</w:t>
      </w:r>
      <w:r>
        <w:rPr>
          <w:rFonts w:ascii="Arial" w:hAnsi="Arial" w:cs="Arial"/>
          <w:sz w:val="22"/>
          <w:szCs w:val="22"/>
        </w:rPr>
        <w:t>a i monitoring</w:t>
      </w:r>
      <w:r w:rsidRPr="002862DF">
        <w:rPr>
          <w:rFonts w:ascii="Arial" w:hAnsi="Arial" w:cs="Arial"/>
          <w:sz w:val="22"/>
          <w:szCs w:val="22"/>
        </w:rPr>
        <w:t xml:space="preserve"> odczytów wszystkich liczników zainstalowanych </w:t>
      </w:r>
      <w:r w:rsidR="00913C26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2862DF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administrowanych przez </w:t>
      </w:r>
      <w:r w:rsidR="00185CB9">
        <w:rPr>
          <w:rFonts w:ascii="Arial" w:hAnsi="Arial" w:cs="Arial"/>
          <w:sz w:val="22"/>
          <w:szCs w:val="22"/>
        </w:rPr>
        <w:t>BTBS</w:t>
      </w:r>
      <w:r>
        <w:rPr>
          <w:rFonts w:ascii="Arial" w:hAnsi="Arial" w:cs="Arial"/>
          <w:sz w:val="22"/>
          <w:szCs w:val="22"/>
        </w:rPr>
        <w:t xml:space="preserve"> </w:t>
      </w:r>
      <w:r w:rsidR="00920608">
        <w:rPr>
          <w:rFonts w:ascii="Arial" w:hAnsi="Arial" w:cs="Arial"/>
          <w:sz w:val="22"/>
          <w:szCs w:val="22"/>
        </w:rPr>
        <w:t>budynkach.</w:t>
      </w:r>
      <w:r w:rsidRPr="002862DF">
        <w:rPr>
          <w:rFonts w:ascii="Arial" w:hAnsi="Arial" w:cs="Arial"/>
          <w:sz w:val="22"/>
          <w:szCs w:val="22"/>
        </w:rPr>
        <w:t xml:space="preserve"> </w:t>
      </w: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ind w:left="360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913C26" w:rsidRDefault="00913C26" w:rsidP="003A4A0E">
      <w:pPr>
        <w:pStyle w:val="NormalnyWeb"/>
        <w:spacing w:before="0" w:beforeAutospacing="0" w:after="0" w:afterAutospacing="0" w:line="199" w:lineRule="atLeast"/>
        <w:ind w:left="360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913C26" w:rsidRDefault="00913C26" w:rsidP="003A4A0E">
      <w:pPr>
        <w:pStyle w:val="NormalnyWeb"/>
        <w:spacing w:before="0" w:beforeAutospacing="0" w:after="0" w:afterAutospacing="0" w:line="199" w:lineRule="atLeast"/>
        <w:ind w:left="360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913C26" w:rsidRDefault="00913C26" w:rsidP="003A4A0E">
      <w:pPr>
        <w:pStyle w:val="NormalnyWeb"/>
        <w:spacing w:before="0" w:beforeAutospacing="0" w:after="0" w:afterAutospacing="0" w:line="199" w:lineRule="atLeast"/>
        <w:ind w:left="360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913C26" w:rsidRDefault="00913C26" w:rsidP="003A4A0E">
      <w:pPr>
        <w:pStyle w:val="NormalnyWeb"/>
        <w:spacing w:before="0" w:beforeAutospacing="0" w:after="0" w:afterAutospacing="0" w:line="199" w:lineRule="atLeast"/>
        <w:ind w:left="360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</w:p>
    <w:p w:rsidR="003A4A0E" w:rsidRPr="003B0958" w:rsidRDefault="003A4A0E" w:rsidP="003A4A0E">
      <w:pPr>
        <w:pStyle w:val="NormalnyWeb"/>
        <w:numPr>
          <w:ilvl w:val="0"/>
          <w:numId w:val="1"/>
        </w:numPr>
        <w:spacing w:before="0" w:beforeAutospacing="0" w:after="0" w:afterAutospacing="0" w:line="199" w:lineRule="atLeast"/>
        <w:jc w:val="both"/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3B0958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lastRenderedPageBreak/>
        <w:t>Wymagane dokumenty.</w:t>
      </w:r>
    </w:p>
    <w:p w:rsidR="003A4A0E" w:rsidRPr="00BA534C" w:rsidRDefault="003A4A0E" w:rsidP="003A4A0E">
      <w:pPr>
        <w:pStyle w:val="NormalnyWeb"/>
        <w:spacing w:before="0" w:beforeAutospacing="0" w:after="0" w:afterAutospacing="0" w:line="199" w:lineRule="atLeast"/>
        <w:ind w:left="1080"/>
        <w:jc w:val="both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3A4A0E" w:rsidRPr="00FB0DE5" w:rsidRDefault="003A4A0E" w:rsidP="003A4A0E">
      <w:pPr>
        <w:pStyle w:val="NormalnyWeb"/>
        <w:numPr>
          <w:ilvl w:val="0"/>
          <w:numId w:val="5"/>
        </w:numPr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B0DE5"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l</w:t>
      </w:r>
      <w:r w:rsidRPr="00FB0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ist motywacyjny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FB0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życiorys,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kserokopia dowodu osobistego,</w:t>
      </w:r>
    </w:p>
    <w:p w:rsidR="003A4A0E" w:rsidRDefault="003A4A0E" w:rsidP="003A4A0E">
      <w:pPr>
        <w:pStyle w:val="NormalnyWeb"/>
        <w:numPr>
          <w:ilvl w:val="0"/>
          <w:numId w:val="5"/>
        </w:numPr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oświadczenie o posiadaniu pełnej zdolności do czynności prawnych, korzystaniu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w pełni z praw publicznych oraz o niekaralności i stanie zdrowia,</w:t>
      </w:r>
    </w:p>
    <w:p w:rsidR="003A4A0E" w:rsidRDefault="003A4A0E" w:rsidP="003A4A0E">
      <w:pPr>
        <w:pStyle w:val="NormalnyWeb"/>
        <w:numPr>
          <w:ilvl w:val="0"/>
          <w:numId w:val="5"/>
        </w:numPr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B0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kserokopie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dokumentów p</w:t>
      </w:r>
      <w:r w:rsidRPr="00FB0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otwierdzających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wymagane </w:t>
      </w:r>
      <w:r w:rsidRPr="00FB0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wykształcenie,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kserokopie </w:t>
      </w:r>
      <w:r w:rsidRPr="00FB0DE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zaświadczeń o ukończonych kursach, szkoleniach,</w:t>
      </w:r>
    </w:p>
    <w:p w:rsidR="003A4A0E" w:rsidRPr="006A102D" w:rsidRDefault="003A4A0E" w:rsidP="003A4A0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A102D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inne dodatkowe dokumenty o posiadanych kwalifikacjach i umiejętnościach.</w:t>
      </w:r>
    </w:p>
    <w:p w:rsidR="003A4A0E" w:rsidRDefault="003A4A0E" w:rsidP="003A4A0E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</w:pPr>
    </w:p>
    <w:p w:rsidR="003A4A0E" w:rsidRPr="00BA534C" w:rsidRDefault="003A4A0E" w:rsidP="003A4A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Nabór pracownika zostanie rozstrzygnięty po ocenie spełniania wymogów formalnych i po przeprowadzeniu rozmowy kwalifikacyjnej.</w:t>
      </w:r>
    </w:p>
    <w:p w:rsidR="003A4A0E" w:rsidRPr="006A328B" w:rsidRDefault="003A4A0E" w:rsidP="003A4A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534C">
        <w:rPr>
          <w:rFonts w:ascii="Arial" w:hAnsi="Arial" w:cs="Arial"/>
          <w:color w:val="000000"/>
          <w:sz w:val="22"/>
          <w:szCs w:val="22"/>
        </w:rPr>
        <w:t> </w:t>
      </w:r>
    </w:p>
    <w:p w:rsidR="003A4A0E" w:rsidRDefault="003A4A0E" w:rsidP="003A4A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A32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Wymagane dokumenty aplikacyjne należy składać w siedzibie Bydgoskiego Towarzystwa Budownictwa Społecznego Sp. z o.o. przy ul. Grunwaldzkiej 64, 85-239 Bydgoszcz, </w:t>
      </w:r>
      <w:r w:rsidRPr="006A32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 xml:space="preserve">z dopiskiem na kopercie : </w:t>
      </w:r>
    </w:p>
    <w:p w:rsidR="003A4A0E" w:rsidRDefault="003A4A0E" w:rsidP="003A4A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6A328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„</w:t>
      </w:r>
      <w:r w:rsidRPr="006A328B"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Dotyczy naboru na stanowisko specjalisty ds. </w:t>
      </w:r>
      <w:r w:rsidR="00535515"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gospodarki lokalami</w:t>
      </w:r>
      <w:r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 xml:space="preserve"> w BTBS</w:t>
      </w:r>
      <w:r w:rsidRPr="006A328B">
        <w:rPr>
          <w:rStyle w:val="Pogrubienie"/>
          <w:rFonts w:ascii="Arial" w:hAnsi="Arial" w:cs="Arial"/>
          <w:b w:val="0"/>
          <w:color w:val="000000"/>
          <w:sz w:val="22"/>
          <w:szCs w:val="22"/>
          <w:bdr w:val="none" w:sz="0" w:space="0" w:color="auto" w:frame="1"/>
        </w:rPr>
        <w:t>” lub dostarczyć pocztą</w:t>
      </w:r>
      <w:r w:rsidRPr="006A328B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6A328B">
        <w:rPr>
          <w:rStyle w:val="apple-converted-space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 elektroniczną na adres : </w:t>
      </w:r>
      <w:hyperlink r:id="rId7" w:history="1">
        <w:r w:rsidRPr="00445EA5">
          <w:rPr>
            <w:rStyle w:val="Hipercze"/>
            <w:rFonts w:ascii="Arial" w:hAnsi="Arial" w:cs="Arial"/>
            <w:bCs/>
            <w:sz w:val="22"/>
            <w:szCs w:val="22"/>
            <w:bdr w:val="none" w:sz="0" w:space="0" w:color="auto" w:frame="1"/>
          </w:rPr>
          <w:t>biuro@btbs.pl</w:t>
        </w:r>
      </w:hyperlink>
      <w:r>
        <w:rPr>
          <w:rStyle w:val="apple-converted-space"/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- </w:t>
      </w:r>
      <w:r w:rsidRPr="006A32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w terminie do dnia </w:t>
      </w:r>
      <w:r w:rsidR="00913C26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01</w:t>
      </w:r>
      <w:r w:rsidRPr="006A32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913C26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lipca</w:t>
      </w:r>
      <w:r w:rsidRPr="006A32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201</w:t>
      </w:r>
      <w:r w:rsidR="0053551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6</w:t>
      </w:r>
      <w:r w:rsidRPr="006A32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 xml:space="preserve"> r. do godz. 10</w:t>
      </w:r>
      <w:r w:rsidRPr="006A328B">
        <w:rPr>
          <w:rStyle w:val="apple-converted-space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 </w:t>
      </w:r>
      <w:r w:rsidRPr="006A32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  <w:vertAlign w:val="superscript"/>
        </w:rPr>
        <w:t>00</w:t>
      </w:r>
      <w:r w:rsidRPr="006A328B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.</w:t>
      </w:r>
    </w:p>
    <w:p w:rsidR="003A4A0E" w:rsidRDefault="003A4A0E" w:rsidP="003A4A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3A4A0E" w:rsidRDefault="003A4A0E" w:rsidP="003A4A0E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Aplikacje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złożone 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po wyżej określonym terminie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,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nie będą rozpatrywane.</w:t>
      </w: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Informacja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 wyniku naboru będzie umieszczo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w Biuletynie Informacji Publicznej BTBS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  <w:t>i na tablicy ogłoszeń w siedzibie BTBS.</w:t>
      </w:r>
      <w:r w:rsidRPr="00BA534C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3A4A0E" w:rsidRPr="00F64D55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3A4A0E" w:rsidRPr="00F64D55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</w:pPr>
      <w:r w:rsidRPr="00F64D5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Wymagane w ogłoszeniu o naborze dokumenty aplikacyjne, powinny być opatrzone klauzulą</w:t>
      </w:r>
      <w:r w:rsidRPr="00F64D55">
        <w:rPr>
          <w:rStyle w:val="apple-converted-space"/>
          <w:rFonts w:ascii="Arial" w:hAnsi="Arial" w:cs="Arial"/>
          <w:b/>
          <w:i/>
          <w:color w:val="000000"/>
          <w:sz w:val="22"/>
          <w:szCs w:val="22"/>
          <w:bdr w:val="none" w:sz="0" w:space="0" w:color="auto" w:frame="1"/>
        </w:rPr>
        <w:t> „</w:t>
      </w:r>
      <w:r w:rsidRPr="00F64D55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 xml:space="preserve">Wyrażam zgodę na przetwarzanie moich danych osobowych zawartych </w:t>
      </w:r>
      <w:r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br/>
      </w:r>
      <w:r w:rsidRPr="00F64D55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w ofercie pracy</w:t>
      </w:r>
      <w:r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,</w:t>
      </w:r>
      <w:r w:rsidRPr="00F64D55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 xml:space="preserve"> dla potrzeb niezbędnych do realizacji procesu rekrutacji, zgodnie </w:t>
      </w:r>
      <w:r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br/>
      </w:r>
      <w:r w:rsidRPr="00F64D55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z ustawą z dnia 29 sierpnia 1997r.  o ochronie danych osobowyc</w:t>
      </w:r>
      <w:r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>h</w:t>
      </w:r>
      <w:r w:rsidRPr="00F64D55">
        <w:rPr>
          <w:rStyle w:val="Uwydatnienie"/>
          <w:rFonts w:ascii="Arial" w:hAnsi="Arial" w:cs="Arial"/>
          <w:b/>
          <w:i w:val="0"/>
          <w:color w:val="000000"/>
          <w:sz w:val="22"/>
          <w:szCs w:val="22"/>
          <w:bdr w:val="none" w:sz="0" w:space="0" w:color="auto" w:frame="1"/>
        </w:rPr>
        <w:t xml:space="preserve">”. </w:t>
      </w: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Bydgoszcz, dnia 11 czerwca 2015 r. </w:t>
      </w: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pStyle w:val="NormalnyWeb"/>
        <w:spacing w:before="0" w:beforeAutospacing="0" w:after="0" w:afterAutospacing="0" w:line="199" w:lineRule="atLeast"/>
        <w:jc w:val="both"/>
        <w:rPr>
          <w:rFonts w:ascii="Arial" w:hAnsi="Arial" w:cs="Arial"/>
          <w:sz w:val="22"/>
          <w:szCs w:val="22"/>
        </w:rPr>
      </w:pPr>
    </w:p>
    <w:p w:rsidR="003A4A0E" w:rsidRPr="00B86630" w:rsidRDefault="00535515" w:rsidP="003A4A0E">
      <w:pPr>
        <w:pStyle w:val="NormalnyWeb"/>
        <w:spacing w:before="0" w:beforeAutospacing="0" w:after="0" w:afterAutospacing="0" w:line="199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Ogłoszono w dniu </w:t>
      </w:r>
      <w:r w:rsidR="00913C26">
        <w:rPr>
          <w:rFonts w:ascii="Arial" w:hAnsi="Arial" w:cs="Arial"/>
          <w:sz w:val="28"/>
          <w:szCs w:val="28"/>
        </w:rPr>
        <w:t>16</w:t>
      </w:r>
      <w:r>
        <w:rPr>
          <w:rFonts w:ascii="Arial" w:hAnsi="Arial" w:cs="Arial"/>
          <w:sz w:val="28"/>
          <w:szCs w:val="28"/>
        </w:rPr>
        <w:t xml:space="preserve"> czerwca 2016</w:t>
      </w:r>
      <w:r w:rsidR="003A4A0E" w:rsidRPr="00B86630">
        <w:rPr>
          <w:rFonts w:ascii="Arial" w:hAnsi="Arial" w:cs="Arial"/>
          <w:sz w:val="28"/>
          <w:szCs w:val="28"/>
        </w:rPr>
        <w:t xml:space="preserve"> r.</w:t>
      </w:r>
    </w:p>
    <w:p w:rsidR="003A4A0E" w:rsidRPr="00BA534C" w:rsidRDefault="003A4A0E" w:rsidP="003A4A0E">
      <w:pPr>
        <w:pStyle w:val="NormalnyWeb"/>
        <w:spacing w:before="0" w:beforeAutospacing="0" w:after="0" w:afterAutospacing="0" w:line="199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362A7C" w:rsidRDefault="00362A7C"/>
    <w:sectPr w:rsidR="00362A7C" w:rsidSect="00AE2CD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5F" w:rsidRDefault="00C4585F">
      <w:r>
        <w:separator/>
      </w:r>
    </w:p>
  </w:endnote>
  <w:endnote w:type="continuationSeparator" w:id="0">
    <w:p w:rsidR="00C4585F" w:rsidRDefault="00C4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56" w:rsidRDefault="00913C26">
    <w:pPr>
      <w:pStyle w:val="Stopka"/>
      <w:jc w:val="right"/>
    </w:pPr>
  </w:p>
  <w:p w:rsidR="002E6E56" w:rsidRDefault="00913C26">
    <w:pPr>
      <w:pStyle w:val="Stopka"/>
      <w:jc w:val="right"/>
    </w:pPr>
  </w:p>
  <w:p w:rsidR="002E6E56" w:rsidRDefault="00913C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5F" w:rsidRDefault="00C4585F">
      <w:r>
        <w:separator/>
      </w:r>
    </w:p>
  </w:footnote>
  <w:footnote w:type="continuationSeparator" w:id="0">
    <w:p w:rsidR="00C4585F" w:rsidRDefault="00C45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B58"/>
    <w:multiLevelType w:val="hybridMultilevel"/>
    <w:tmpl w:val="454AAE9E"/>
    <w:lvl w:ilvl="0" w:tplc="C9184E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3167"/>
    <w:multiLevelType w:val="hybridMultilevel"/>
    <w:tmpl w:val="C084F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06A64"/>
    <w:multiLevelType w:val="hybridMultilevel"/>
    <w:tmpl w:val="2774148C"/>
    <w:lvl w:ilvl="0" w:tplc="8E12B9C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9A3EC3"/>
    <w:multiLevelType w:val="hybridMultilevel"/>
    <w:tmpl w:val="A184E2C4"/>
    <w:lvl w:ilvl="0" w:tplc="83143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0053A0"/>
    <w:multiLevelType w:val="hybridMultilevel"/>
    <w:tmpl w:val="5CEC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C64CD3"/>
    <w:multiLevelType w:val="hybridMultilevel"/>
    <w:tmpl w:val="44FE11CA"/>
    <w:lvl w:ilvl="0" w:tplc="3A949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40E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60534C"/>
    <w:multiLevelType w:val="hybridMultilevel"/>
    <w:tmpl w:val="9A6805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 w15:restartNumberingAfterBreak="0">
    <w:nsid w:val="7A044A3B"/>
    <w:multiLevelType w:val="hybridMultilevel"/>
    <w:tmpl w:val="4AA4FB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 w15:restartNumberingAfterBreak="0">
    <w:nsid w:val="7F3B514B"/>
    <w:multiLevelType w:val="hybridMultilevel"/>
    <w:tmpl w:val="EC283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E"/>
    <w:rsid w:val="00143170"/>
    <w:rsid w:val="00185CB9"/>
    <w:rsid w:val="00362A7C"/>
    <w:rsid w:val="003A4A0E"/>
    <w:rsid w:val="004F0F42"/>
    <w:rsid w:val="00535515"/>
    <w:rsid w:val="00913C26"/>
    <w:rsid w:val="00920608"/>
    <w:rsid w:val="00A92E42"/>
    <w:rsid w:val="00C4585F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5124-8F21-4823-84E7-4EDF24E1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4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A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4A0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4A0E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sid w:val="003A4A0E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3A4A0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3A4A0E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35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btb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5</cp:revision>
  <cp:lastPrinted>2016-06-15T09:50:00Z</cp:lastPrinted>
  <dcterms:created xsi:type="dcterms:W3CDTF">2016-06-06T07:35:00Z</dcterms:created>
  <dcterms:modified xsi:type="dcterms:W3CDTF">2016-06-15T09:50:00Z</dcterms:modified>
</cp:coreProperties>
</file>